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472"/>
        </w:tabs>
        <w:ind w:left="36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114300" distR="114300">
            <wp:extent cx="3737695" cy="1284972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7695" cy="12849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u w:val="single"/>
          <w:rtl w:val="0"/>
        </w:rPr>
        <w:t xml:space="preserve">AVIS DE CONVOCATION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u w:val="single"/>
          <w:rtl w:val="0"/>
        </w:rPr>
        <w:t xml:space="preserve">ASSEMBLÉE GÉNÉRALE ANNUELLE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jc w:val="center"/>
        <w:rPr>
          <w:rFonts w:ascii="Arial" w:cs="Arial" w:eastAsia="Arial" w:hAnsi="Arial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00"/>
        </w:tabs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00"/>
        </w:tabs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À tous les membres de l’Association du Jeune Barreau de l’Outaouais.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Soyez avisés que l’assemblée générale annuelle de l’Association du Jeune Barreau de l’Outaouais aura lieu le 11 mai 2026, à 12h30 et sera tenue en virtuel. Vous devez confirmer votre présence au plus tard le 1er mai 2026 à 17h00 par courriel à l’adresse suivante :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ajboutaouais@gmail.com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L’ordre du jour sera le suivant :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Ouverture de l’assemblée;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Lecture de l’avis de convocation;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Lecture et adoption de l'ordre du jour;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Lecture et adoption du procès-verbal de l’assemblée générale annuelle du 13 </w:t>
      </w:r>
      <w:r w:rsidDel="00000000" w:rsidR="00000000" w:rsidRPr="00000000">
        <w:rPr>
          <w:rFonts w:ascii="Arial" w:cs="Arial" w:eastAsia="Arial" w:hAnsi="Arial"/>
          <w:rtl w:val="0"/>
        </w:rPr>
        <w:t xml:space="preserve">mai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2026;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 de la présidente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Rapport annuel du conseil;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Présentation et ratification du rapport financier annuel (b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ilan financier et </w:t>
      </w:r>
      <w:r w:rsidDel="00000000" w:rsidR="00000000" w:rsidRPr="00000000">
        <w:rPr>
          <w:rFonts w:ascii="Arial" w:cs="Arial" w:eastAsia="Arial" w:hAnsi="Arial"/>
          <w:rtl w:val="0"/>
        </w:rPr>
        <w:t xml:space="preserve">état des résultats)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Élection du président(e) de l’AJBO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Élection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des autres membres 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onseil de l</w:t>
      </w:r>
      <w:r w:rsidDel="00000000" w:rsidR="00000000" w:rsidRPr="00000000">
        <w:rPr>
          <w:rFonts w:ascii="Arial" w:cs="Arial" w:eastAsia="Arial" w:hAnsi="Arial"/>
          <w:rtl w:val="0"/>
        </w:rPr>
        <w:t xml:space="preserve">’AJBO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Élection d</w:t>
      </w:r>
      <w:r w:rsidDel="00000000" w:rsidR="00000000" w:rsidRPr="00000000">
        <w:rPr>
          <w:rFonts w:ascii="Arial" w:cs="Arial" w:eastAsia="Arial" w:hAnsi="Arial"/>
          <w:rtl w:val="0"/>
        </w:rPr>
        <w:t xml:space="preserve">’un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administrateur de l’AJBR;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Varia;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Clôture de l’assemblée.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Soumettre une proposition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vous souhaitez soumettre une proposition pour modifier l’ordre du jour, vous devez le faire par courriel à l’adresse suivante :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ajboutaouais@gmail.com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au plus tard cinq (5) jours avant la tenue de l’AGA.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902" w:top="1418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_C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937A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937A7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E937A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93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937A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937A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37A7"/>
  </w:style>
  <w:style w:type="paragraph" w:styleId="Footer">
    <w:name w:val="footer"/>
    <w:basedOn w:val="Normal"/>
    <w:link w:val="FooterChar"/>
    <w:uiPriority w:val="99"/>
    <w:unhideWhenUsed w:val="1"/>
    <w:rsid w:val="00E937A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937A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jboutaouais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jboutaouai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eCl1PgISikPSvuwR7NywLVD9kQ==">CgMxLjA4AHIhMXF0andaZncwbC1WcEs3TnE0QUFGXzNpZ2dqTjhZd1Rl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2024-04-02T14:42:00Z</dcterms:created>
  <dc:creator>Sophie Laflamme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c74f04dc-e951-4674-9959-39bc8fec6be9</vt:lpwstr>
  </property>
</Properties>
</file>